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安全与消防责任书</w:t>
      </w:r>
    </w:p>
    <w:p>
      <w:pPr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为加强</w:t>
      </w:r>
      <w:r>
        <w:rPr>
          <w:rFonts w:hint="eastAsia" w:ascii="Times New Roman" w:hAnsi="Times New Roman" w:eastAsia="仿宋" w:cs="Times New Roman"/>
          <w:color w:val="000000"/>
        </w:rPr>
        <w:t>柳州国际</w:t>
      </w:r>
      <w:r>
        <w:rPr>
          <w:rFonts w:ascii="Times New Roman" w:hAnsi="Times New Roman" w:eastAsia="仿宋" w:cs="Times New Roman"/>
          <w:color w:val="000000"/>
        </w:rPr>
        <w:t>会展中心消防安全管理，确保展馆的消防安全，明确施工单位在消防工作中的权利和义务，根据消防法律法规及有关规定，特签订消防安全责任书。进入会展中心的搭建和施工单位，应遵守以下规定：</w:t>
      </w: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1、认真贯彻执行消防部门的方针、政策和有关规定，严格遵守展馆消防管理规定。</w:t>
      </w: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2、施工单位负责人为消防安全责任人，全面负责作业场所的消防安全工作，并加强施工人员消防安全培训，使员工懂得“三懂四会”（懂本岗位火灾危险性、懂预防措施、懂扑救方案、会报警、会使用消防设施、会处理应急事故、会组织疏散人员）。</w:t>
      </w: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3、施工单位必须提供装修施工图，经展馆项目经理审核后方可施工。</w:t>
      </w: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4、馆内施工搭建不能阻挡消防设施、不得进入黄线内施工，影响消防通道。</w:t>
      </w: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5、施工中不得乱拉乱接电线，电线须选用ZR—BVV（难燃双塑铜芯电线）和护套电线，灯箱、灯柱内安装的灯具必须留有对流散热孔，日光灯镇流器等电子产品应采用合格的产品。</w:t>
      </w: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6、必须严格执行有关施工安装规程，所有装修材料和装饰材料均应采用不燃或难燃材料，并采取防火、隔热措施。</w:t>
      </w: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7、不得在施工区域使用、存放易燃易爆化学物品；禁止使用煤油炉、酒精炉、煤气炉，禁止电焊、切割等明火作业。</w:t>
      </w: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8、严禁在走道、楼梯、出口等部位堆放物品，保持疏散通道畅通。</w:t>
      </w: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9、严禁在馆内随意运用明火（包括焚烧废纸等可燃物），确因工作需要，必须提前向展馆运营部申请，经批准，在指定地点、时间、落实防范后，方准动火，电焊人员必须持有电焊证。</w:t>
      </w: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10、负责做好施工区域的安全工作，主动做好安全防护措施，确保无人身伤亡事故发生。</w:t>
      </w: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11、施工单位在馆内应文明施工，自觉爱护场馆内设备设施及其它公、私财物的完整与完好，若有损坏须照价赔偿。</w:t>
      </w:r>
    </w:p>
    <w:p>
      <w:pPr>
        <w:pStyle w:val="4"/>
        <w:spacing w:line="400" w:lineRule="exact"/>
        <w:ind w:firstLine="480" w:firstLineChars="200"/>
        <w:rPr>
          <w:rFonts w:ascii="Times New Roman" w:hAnsi="Times New Roman" w:eastAsia="仿宋" w:cs="Times New Roman"/>
          <w:color w:val="4C4948"/>
        </w:rPr>
      </w:pPr>
      <w:r>
        <w:rPr>
          <w:rFonts w:ascii="Times New Roman" w:hAnsi="Times New Roman" w:eastAsia="仿宋" w:cs="Times New Roman"/>
          <w:color w:val="000000"/>
        </w:rPr>
        <w:t>12、配合组委会指定的安保人员的巡查，配合场馆设备人员和安全管理人员的监督，对组委会各相关人员及场馆工作人员提出的违规行为应及时整改。</w:t>
      </w:r>
    </w:p>
    <w:p>
      <w:pPr>
        <w:pStyle w:val="4"/>
        <w:spacing w:line="400" w:lineRule="exact"/>
        <w:ind w:firstLine="480" w:firstLineChars="200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ascii="Times New Roman" w:hAnsi="Times New Roman" w:eastAsia="仿宋" w:cs="Times New Roman"/>
          <w:color w:val="000000"/>
        </w:rPr>
        <w:t>13、施工单位应对其违规操作</w:t>
      </w:r>
      <w:r>
        <w:rPr>
          <w:rFonts w:hint="eastAsia" w:ascii="Times New Roman" w:hAnsi="Times New Roman" w:eastAsia="仿宋" w:cs="Times New Roman"/>
          <w:color w:val="000000"/>
        </w:rPr>
        <w:t>及</w:t>
      </w:r>
      <w:r>
        <w:rPr>
          <w:rFonts w:ascii="Times New Roman" w:hAnsi="Times New Roman" w:eastAsia="仿宋" w:cs="Times New Roman"/>
          <w:color w:val="000000"/>
        </w:rPr>
        <w:t>在施工过程中出现的安全事故所引起的一切后果，自行承担所有责任。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316" w:tblpY="406"/>
        <w:tblOverlap w:val="never"/>
        <w:tblW w:w="9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3"/>
        <w:gridCol w:w="4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柳州国际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会展中心：</w:t>
            </w:r>
          </w:p>
          <w:p>
            <w:pPr>
              <w:pStyle w:val="4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  <w:p>
            <w:pPr>
              <w:pStyle w:val="4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签名：</w:t>
            </w:r>
          </w:p>
          <w:p>
            <w:pPr>
              <w:pStyle w:val="4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  <w:p>
            <w:pPr>
              <w:pStyle w:val="4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日期：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施工单位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:</w:t>
            </w:r>
          </w:p>
          <w:p>
            <w:pPr>
              <w:pStyle w:val="4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  <w:p>
            <w:pPr>
              <w:pStyle w:val="4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签名：</w:t>
            </w:r>
          </w:p>
          <w:p>
            <w:pPr>
              <w:pStyle w:val="4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  <w:p>
            <w:pPr>
              <w:pStyle w:val="4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日期：</w:t>
            </w:r>
          </w:p>
        </w:tc>
      </w:tr>
    </w:tbl>
    <w:p>
      <w:pPr>
        <w:rPr>
          <w:rFonts w:ascii="Times New Roman" w:hAnsi="Times New Roman" w:eastAsia="仿宋" w:cs="Times New Roman"/>
          <w:b/>
          <w:bCs/>
          <w:sz w:val="24"/>
        </w:rPr>
      </w:pPr>
    </w:p>
    <w:p>
      <w:pPr>
        <w:ind w:firstLine="723" w:firstLineChars="300"/>
        <w:rPr>
          <w:rFonts w:ascii="Times New Roman" w:hAnsi="Times New Roman" w:eastAsia="仿宋" w:cs="Times New Roman"/>
          <w:b/>
          <w:bCs/>
          <w:sz w:val="24"/>
        </w:rPr>
      </w:pPr>
    </w:p>
    <w:p>
      <w:pPr>
        <w:ind w:firstLine="723" w:firstLineChars="300"/>
        <w:rPr>
          <w:rFonts w:ascii="Times New Roman" w:hAnsi="Times New Roman" w:eastAsia="仿宋" w:cs="Times New Roman"/>
          <w:b/>
          <w:bCs/>
          <w:sz w:val="24"/>
        </w:rPr>
      </w:pPr>
    </w:p>
    <w:p>
      <w:pPr>
        <w:ind w:firstLine="723" w:firstLineChars="300"/>
        <w:rPr>
          <w:rFonts w:ascii="Times New Roman" w:hAnsi="Times New Roman" w:eastAsia="仿宋" w:cs="Times New Roman"/>
          <w:b/>
          <w:bCs/>
          <w:sz w:val="24"/>
        </w:rPr>
      </w:pPr>
    </w:p>
    <w:p>
      <w:pPr>
        <w:rPr>
          <w:rFonts w:ascii="Times New Roman" w:hAnsi="Times New Roman" w:eastAsia="仿宋" w:cs="Times New Roman"/>
          <w:b/>
          <w:bCs/>
          <w:sz w:val="24"/>
        </w:rPr>
      </w:pPr>
    </w:p>
    <w:sectPr>
      <w:headerReference r:id="rId3" w:type="default"/>
      <w:pgSz w:w="11906" w:h="16838"/>
      <w:pgMar w:top="720" w:right="720" w:bottom="720" w:left="72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895475" cy="403225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271" cy="41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35A7F"/>
    <w:rsid w:val="00141C24"/>
    <w:rsid w:val="0023028B"/>
    <w:rsid w:val="00302B01"/>
    <w:rsid w:val="00330E57"/>
    <w:rsid w:val="003E0DB8"/>
    <w:rsid w:val="005923E8"/>
    <w:rsid w:val="00667AEE"/>
    <w:rsid w:val="00845FA2"/>
    <w:rsid w:val="0086314E"/>
    <w:rsid w:val="00A71B12"/>
    <w:rsid w:val="00A777B7"/>
    <w:rsid w:val="00B67894"/>
    <w:rsid w:val="00C35331"/>
    <w:rsid w:val="00D2364F"/>
    <w:rsid w:val="00D717A0"/>
    <w:rsid w:val="00DC5CC2"/>
    <w:rsid w:val="00E65AFE"/>
    <w:rsid w:val="00E93223"/>
    <w:rsid w:val="05B16DC6"/>
    <w:rsid w:val="06683BFE"/>
    <w:rsid w:val="140579C2"/>
    <w:rsid w:val="224E1F52"/>
    <w:rsid w:val="2C973A41"/>
    <w:rsid w:val="4B894E5F"/>
    <w:rsid w:val="533528EF"/>
    <w:rsid w:val="6D61110F"/>
    <w:rsid w:val="72F35A7F"/>
    <w:rsid w:val="74184BB4"/>
    <w:rsid w:val="76B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  <w:jc w:val="left"/>
    </w:pPr>
    <w:rPr>
      <w:rFonts w:ascii="Times New Roman" w:hAnsi="Times New Roman" w:eastAsia="PMingLiU" w:cs="Times New Roman"/>
      <w:sz w:val="24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2019-01-25T03:47:00Z</dcterms:created>
  <dc:creator>Jo</dc:creator>
  <cp:lastModifiedBy>余</cp:lastModifiedBy>
  <cp:lastPrinted>2019-01-25T05:42:00Z</cp:lastPrinted>
  <dcterms:modified xsi:type="dcterms:W3CDTF">2021-01-05T03:09:04Z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